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sz w:val="40"/>
        </w:rPr>
        <w:t>GOVERNMENT CONTRACTING CHECKLIST</w:t>
      </w:r>
    </w:p>
    <w:p>
      <w:pPr>
        <w:spacing w:after="100"/>
        <w:jc w:val="center"/>
      </w:pPr>
      <w:r>
        <w:rPr>
          <w:i/>
          <w:sz w:val="19"/>
        </w:rPr>
        <w:t>A practical readiness guide for small transportation and logistics businesses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285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1. BUSINESS FOUNDATION</w:t>
            </w:r>
          </w:p>
          <w:p>
            <w:pPr>
              <w:spacing w:after="0"/>
              <w:ind w:left="216" w:hanging="216"/>
            </w:pPr>
            <w:r>
              <w:t>☐ Confirm legal business name, entity structure, licenses, and good standing.</w:t>
            </w:r>
          </w:p>
          <w:p>
            <w:pPr>
              <w:spacing w:after="0"/>
              <w:ind w:left="216" w:hanging="216"/>
            </w:pPr>
            <w:r>
              <w:t>☐ Maintain business banking, bookkeeping, insurance, and required operating authority.</w:t>
            </w:r>
          </w:p>
          <w:p>
            <w:pPr>
              <w:spacing w:after="0"/>
              <w:ind w:left="216" w:hanging="216"/>
            </w:pPr>
            <w:r>
              <w:t>☐ Identify the products/services your company can realistically perform.</w:t>
            </w:r>
          </w:p>
          <w:p>
            <w:pPr>
              <w:spacing w:after="0"/>
              <w:ind w:left="216" w:hanging="216"/>
            </w:pPr>
            <w:r>
              <w:t>☐ Know your capacity, service area, equipment, staffing, and financial limits.</w:t>
            </w:r>
          </w:p>
        </w:tc>
        <w:tc>
          <w:tcPr>
            <w:tcW w:type="dxa" w:w="5285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2. FEDERAL REGISTRATION &amp; IDENTIFIERS</w:t>
            </w:r>
          </w:p>
          <w:p>
            <w:pPr>
              <w:spacing w:after="0"/>
              <w:ind w:left="216" w:hanging="216"/>
            </w:pPr>
            <w:r>
              <w:t>☐ Create a Login.gov account and complete/maintain an active SAM.gov entity registration.</w:t>
            </w:r>
          </w:p>
          <w:p>
            <w:pPr>
              <w:spacing w:after="0"/>
              <w:ind w:left="216" w:hanging="216"/>
            </w:pPr>
            <w:r>
              <w:t>☐ Confirm your Unique Entity ID (UEI).</w:t>
            </w:r>
          </w:p>
          <w:p>
            <w:pPr>
              <w:spacing w:after="0"/>
              <w:ind w:left="216" w:hanging="216"/>
            </w:pPr>
            <w:r>
              <w:t>☐ Confirm your CAGE Code, when applicable.</w:t>
            </w:r>
          </w:p>
          <w:p>
            <w:pPr>
              <w:spacing w:after="0"/>
              <w:ind w:left="216" w:hanging="216"/>
            </w:pPr>
            <w:r>
              <w:t>☐ Review SAM representations, certifications, points of contact, and banking information for accuracy.</w:t>
            </w:r>
          </w:p>
          <w:p>
            <w:pPr>
              <w:spacing w:after="0"/>
              <w:ind w:left="216" w:hanging="216"/>
            </w:pPr>
            <w:r>
              <w:t>☐ Track the SAM renewal date; active registrations must be renewed every 365 days.</w:t>
            </w:r>
          </w:p>
        </w:tc>
      </w:tr>
      <w:tr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3. CODES, SIZE &amp; CERTIFICATIONS</w:t>
            </w:r>
          </w:p>
          <w:p>
            <w:pPr>
              <w:spacing w:after="0"/>
              <w:ind w:left="216" w:hanging="216"/>
            </w:pPr>
            <w:r>
              <w:t>☐ Identify accurate NAICS codes for your products and services.</w:t>
            </w:r>
          </w:p>
          <w:p>
            <w:pPr>
              <w:spacing w:after="0"/>
              <w:ind w:left="216" w:hanging="216"/>
            </w:pPr>
            <w:r>
              <w:t>☐ Review applicable SBA size standards.</w:t>
            </w:r>
          </w:p>
          <w:p>
            <w:pPr>
              <w:spacing w:after="0"/>
              <w:ind w:left="216" w:hanging="216"/>
            </w:pPr>
            <w:r>
              <w:t>☐ Research federal, state, and local small/disadvantaged business certifications for which you may qualify.</w:t>
            </w:r>
          </w:p>
          <w:p>
            <w:pPr>
              <w:spacing w:after="0"/>
              <w:ind w:left="216" w:hanging="216"/>
            </w:pPr>
            <w:r>
              <w:t>☐ Keep certification documents, expiration dates, and renewal requirements organized.</w:t>
            </w:r>
          </w:p>
        </w:tc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4. MARKETING READINESS</w:t>
            </w:r>
          </w:p>
          <w:p>
            <w:pPr>
              <w:spacing w:after="0"/>
              <w:ind w:left="216" w:hanging="216"/>
            </w:pPr>
            <w:r>
              <w:t>☐ Prepare a concise capability statement.</w:t>
            </w:r>
          </w:p>
          <w:p>
            <w:pPr>
              <w:spacing w:after="0"/>
              <w:ind w:left="216" w:hanging="216"/>
            </w:pPr>
            <w:r>
              <w:t>☐ Clearly state core competencies and differentiators.</w:t>
            </w:r>
          </w:p>
          <w:p>
            <w:pPr>
              <w:spacing w:after="0"/>
              <w:ind w:left="216" w:hanging="216"/>
            </w:pPr>
            <w:r>
              <w:t>☐ List verified UEI, CAGE, NAICS, certifications, licenses, and contact information.</w:t>
            </w:r>
          </w:p>
          <w:p>
            <w:pPr>
              <w:spacing w:after="0"/>
              <w:ind w:left="216" w:hanging="216"/>
            </w:pPr>
            <w:r>
              <w:t>☐ Document relevant commercial and government past performance.</w:t>
            </w:r>
          </w:p>
          <w:p>
            <w:pPr>
              <w:spacing w:after="0"/>
              <w:ind w:left="216" w:hanging="216"/>
            </w:pPr>
            <w:r>
              <w:t>☐ Keep your SBA Small Business Search profile and other vendor profiles complete and current.</w:t>
            </w:r>
          </w:p>
        </w:tc>
      </w:tr>
      <w:tr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5. FIND OPPORTUNITIES</w:t>
            </w:r>
          </w:p>
          <w:p>
            <w:pPr>
              <w:spacing w:after="0"/>
              <w:ind w:left="216" w:hanging="216"/>
            </w:pPr>
            <w:r>
              <w:t>☐ Search SAM.gov Contract Opportunities using keywords, NAICS codes, agencies, and locations.</w:t>
            </w:r>
          </w:p>
          <w:p>
            <w:pPr>
              <w:spacing w:after="0"/>
              <w:ind w:left="216" w:hanging="216"/>
            </w:pPr>
            <w:r>
              <w:t>☐ Register in appropriate state, county, city, airport, transit, and other public procurement portals.</w:t>
            </w:r>
          </w:p>
          <w:p>
            <w:pPr>
              <w:spacing w:after="0"/>
              <w:ind w:left="216" w:hanging="216"/>
            </w:pPr>
            <w:r>
              <w:t>☐ Research historical awards and incumbent contractors.</w:t>
            </w:r>
          </w:p>
          <w:p>
            <w:pPr>
              <w:spacing w:after="0"/>
              <w:ind w:left="216" w:hanging="216"/>
            </w:pPr>
            <w:r>
              <w:t>☐ Look for subcontracting opportunities with established prime contractors.</w:t>
            </w:r>
          </w:p>
          <w:p>
            <w:pPr>
              <w:spacing w:after="0"/>
              <w:ind w:left="216" w:hanging="216"/>
            </w:pPr>
            <w:r>
              <w:t>☐ Create a consistent schedule for reviewing opportunities.</w:t>
            </w:r>
          </w:p>
        </w:tc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6. BID / NO-BID REVIEW</w:t>
            </w:r>
          </w:p>
          <w:p>
            <w:pPr>
              <w:spacing w:after="0"/>
              <w:ind w:left="216" w:hanging="216"/>
            </w:pPr>
            <w:r>
              <w:t>☐ Read the entire solicitation, amendments, attachments, and instructions.</w:t>
            </w:r>
          </w:p>
          <w:p>
            <w:pPr>
              <w:spacing w:after="0"/>
              <w:ind w:left="216" w:hanging="216"/>
            </w:pPr>
            <w:r>
              <w:t>☐ Confirm scope, location, equipment, staffing, insurance, and delivery requirements.</w:t>
            </w:r>
          </w:p>
          <w:p>
            <w:pPr>
              <w:spacing w:after="0"/>
              <w:ind w:left="216" w:hanging="216"/>
            </w:pPr>
            <w:r>
              <w:t>☐ Verify your company can meet the performance schedule and compliance requirements.</w:t>
            </w:r>
          </w:p>
          <w:p>
            <w:pPr>
              <w:spacing w:after="0"/>
              <w:ind w:left="216" w:hanging="216"/>
            </w:pPr>
            <w:r>
              <w:t>☐ Estimate realistic costs, overhead, risk, and profit before bidding.</w:t>
            </w:r>
          </w:p>
          <w:p>
            <w:pPr>
              <w:spacing w:after="0"/>
              <w:ind w:left="216" w:hanging="216"/>
            </w:pPr>
            <w:r>
              <w:t>☐ Confirm all required certifications and representations are accurate.</w:t>
            </w:r>
          </w:p>
          <w:p>
            <w:pPr>
              <w:spacing w:after="0"/>
              <w:ind w:left="216" w:hanging="216"/>
            </w:pPr>
            <w:r>
              <w:t>☐ Do not bid solely because an opportunity is available; pursue work that fits your capacity.</w:t>
            </w:r>
          </w:p>
        </w:tc>
      </w:tr>
      <w:tr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7. PROPOSAL PREPARATION</w:t>
            </w:r>
          </w:p>
          <w:p>
            <w:pPr>
              <w:spacing w:after="0"/>
              <w:ind w:left="216" w:hanging="216"/>
            </w:pPr>
            <w:r>
              <w:t>☐ Follow the solicitation instructions and required format exactly.</w:t>
            </w:r>
          </w:p>
          <w:p>
            <w:pPr>
              <w:spacing w:after="0"/>
              <w:ind w:left="216" w:hanging="216"/>
            </w:pPr>
            <w:r>
              <w:t>☐ Answer every required section and provide requested attachments.</w:t>
            </w:r>
          </w:p>
          <w:p>
            <w:pPr>
              <w:spacing w:after="0"/>
              <w:ind w:left="216" w:hanging="216"/>
            </w:pPr>
            <w:r>
              <w:t>☐ Make pricing clear, supportable, and consistent with the scope.</w:t>
            </w:r>
          </w:p>
          <w:p>
            <w:pPr>
              <w:spacing w:after="0"/>
              <w:ind w:left="216" w:hanging="216"/>
            </w:pPr>
            <w:r>
              <w:t>☐ Highlight relevant experience without overstating capabilities.</w:t>
            </w:r>
          </w:p>
          <w:p>
            <w:pPr>
              <w:spacing w:after="0"/>
              <w:ind w:left="216" w:hanging="216"/>
            </w:pPr>
            <w:r>
              <w:t>☐ Check deadlines, time zones, submission method, file names, and signatures.</w:t>
            </w:r>
          </w:p>
          <w:p>
            <w:pPr>
              <w:spacing w:after="0"/>
              <w:ind w:left="216" w:hanging="216"/>
            </w:pPr>
            <w:r>
              <w:t>☐ Perform a final compliance review before submission.</w:t>
            </w:r>
          </w:p>
        </w:tc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8. RELATIONSHIPS &amp; ASSISTANCE</w:t>
            </w:r>
          </w:p>
          <w:p>
            <w:pPr>
              <w:spacing w:after="0"/>
              <w:ind w:left="216" w:hanging="216"/>
            </w:pPr>
            <w:r>
              <w:t>☐ Identify agency small business offices and contracting personnel when appropriate.</w:t>
            </w:r>
          </w:p>
          <w:p>
            <w:pPr>
              <w:spacing w:after="0"/>
              <w:ind w:left="216" w:hanging="216"/>
            </w:pPr>
            <w:r>
              <w:t>☐ Attend procurement outreach events, matchmaking sessions, and industry days.</w:t>
            </w:r>
          </w:p>
          <w:p>
            <w:pPr>
              <w:spacing w:after="0"/>
              <w:ind w:left="216" w:hanging="216"/>
            </w:pPr>
            <w:r>
              <w:t>☐ Connect with prime contractors whose work aligns with your capabilities.</w:t>
            </w:r>
          </w:p>
          <w:p>
            <w:pPr>
              <w:spacing w:after="0"/>
              <w:ind w:left="216" w:hanging="216"/>
            </w:pPr>
            <w:r>
              <w:t>☐ Use SBA and APEX Accelerator counseling/training resources.</w:t>
            </w:r>
          </w:p>
          <w:p>
            <w:pPr>
              <w:spacing w:after="0"/>
              <w:ind w:left="216" w:hanging="216"/>
            </w:pPr>
            <w:r>
              <w:t>☐ Maintain professional follow-up without excessive solicitation.</w:t>
            </w:r>
          </w:p>
        </w:tc>
      </w:tr>
      <w:tr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9. AFTER SUBMISSION / AWARD</w:t>
            </w:r>
          </w:p>
          <w:p>
            <w:pPr>
              <w:spacing w:after="0"/>
              <w:ind w:left="216" w:hanging="216"/>
            </w:pPr>
            <w:r>
              <w:t>☐ Save a complete copy of the solicitation, proposal, amendments, and correspondence.</w:t>
            </w:r>
          </w:p>
          <w:p>
            <w:pPr>
              <w:spacing w:after="0"/>
              <w:ind w:left="216" w:hanging="216"/>
            </w:pPr>
            <w:r>
              <w:t>☐ Track questions, notices, award decisions, and debriefing opportunities.</w:t>
            </w:r>
          </w:p>
          <w:p>
            <w:pPr>
              <w:spacing w:after="0"/>
              <w:ind w:left="216" w:hanging="216"/>
            </w:pPr>
            <w:r>
              <w:t>☐ If awarded, review the contract carefully before performance.</w:t>
            </w:r>
          </w:p>
          <w:p>
            <w:pPr>
              <w:spacing w:after="0"/>
              <w:ind w:left="216" w:hanging="216"/>
            </w:pPr>
            <w:r>
              <w:t>☐ Maintain required records, invoices, compliance documents, and performance documentation.</w:t>
            </w:r>
          </w:p>
          <w:p>
            <w:pPr>
              <w:spacing w:after="0"/>
              <w:ind w:left="216" w:hanging="216"/>
            </w:pPr>
            <w:r>
              <w:t>☐ Track past performance and lessons learned for future bids.</w:t>
            </w:r>
          </w:p>
        </w:tc>
        <w:tc>
          <w:tcPr>
            <w:tcW w:type="dxa" w:w="5112"/>
            <w:vAlign w:val="top"/>
            <w:shd w:fill="EDEDED"/>
          </w:tcPr>
          <w:p>
            <w:pPr>
              <w:spacing w:after="40"/>
            </w:pPr>
            <w:r>
              <w:rPr>
                <w:b/>
                <w:sz w:val="21"/>
              </w:rPr>
              <w:t>10. ONGOING READINESS</w:t>
            </w:r>
          </w:p>
          <w:p>
            <w:pPr>
              <w:spacing w:after="0"/>
              <w:ind w:left="216" w:hanging="216"/>
            </w:pPr>
            <w:r>
              <w:t>☐ Review SAM.gov registration and company profiles regularly.</w:t>
            </w:r>
          </w:p>
          <w:p>
            <w:pPr>
              <w:spacing w:after="0"/>
              <w:ind w:left="216" w:hanging="216"/>
            </w:pPr>
            <w:r>
              <w:t>☐ Update capability statements, certifications, insurance, licenses, and contact information.</w:t>
            </w:r>
          </w:p>
          <w:p>
            <w:pPr>
              <w:spacing w:after="0"/>
              <w:ind w:left="216" w:hanging="216"/>
            </w:pPr>
            <w:r>
              <w:t>☐ Track government-contracting training and changes affecting your target market.</w:t>
            </w:r>
          </w:p>
          <w:p>
            <w:pPr>
              <w:spacing w:after="0"/>
              <w:ind w:left="216" w:hanging="216"/>
            </w:pPr>
            <w:r>
              <w:t>☐ Build financial reserves and operational capacity before taking on larger obligations.</w:t>
            </w:r>
          </w:p>
          <w:p>
            <w:pPr>
              <w:spacing w:after="0"/>
              <w:ind w:left="216" w:hanging="216"/>
            </w:pPr>
            <w:r>
              <w:t>☐ Evaluate results and refine your target agencies, primes, and opportunity strategy.</w:t>
            </w:r>
          </w:p>
        </w:tc>
      </w:tr>
    </w:tbl>
    <w:p>
      <w:pPr>
        <w:spacing w:before="100" w:after="20"/>
      </w:pPr>
      <w:r>
        <w:rPr>
          <w:b/>
          <w:sz w:val="21"/>
        </w:rPr>
        <w:t>QUICK REMINDERS</w:t>
      </w:r>
    </w:p>
    <w:p>
      <w:pPr>
        <w:spacing w:after="0"/>
        <w:ind w:left="230" w:hanging="202"/>
      </w:pPr>
      <w:r>
        <w:t>• SAM.gov registration is free. A UEI is assigned through SAM.gov as part of entity registration.</w:t>
      </w:r>
    </w:p>
    <w:p>
      <w:pPr>
        <w:spacing w:after="0"/>
        <w:ind w:left="230" w:hanging="202"/>
      </w:pPr>
      <w:r>
        <w:t>• Federal prime contractors generally need an active SAM.gov registration to bid directly on federal contract opportunities.</w:t>
      </w:r>
    </w:p>
    <w:p>
      <w:pPr>
        <w:spacing w:after="0"/>
        <w:ind w:left="230" w:hanging="202"/>
      </w:pPr>
      <w:r>
        <w:t>• APEX Accelerators provide government-contracting assistance and can help businesses with registrations, opportunity research, and bidding.</w:t>
      </w:r>
    </w:p>
    <w:p>
      <w:pPr>
        <w:spacing w:after="0"/>
        <w:ind w:left="230" w:hanging="202"/>
      </w:pPr>
      <w:r>
        <w:t>• Requirements vary by solicitation and by federal, state, or local agency. Always follow the actual procurement documents.</w:t>
      </w:r>
    </w:p>
    <w:p>
      <w:pPr>
        <w:spacing w:before="100"/>
        <w:jc w:val="center"/>
      </w:pPr>
      <w:r>
        <w:rPr>
          <w:i/>
          <w:sz w:val="15"/>
        </w:rPr>
        <w:t>Provided as a free business resource by Mkuu Transportation LLC. This checklist is for general informational and business-planning purposes only. It is not legal, accounting, certification, procurement, or contracting advice. Always verify current requirements with the applicable government agency and solicitation.</w:t>
      </w:r>
    </w:p>
    <w:sectPr w:rsidR="00FC693F" w:rsidRPr="0006063C" w:rsidSect="00034616">
      <w:pgSz w:w="12240" w:h="15840"/>
      <w:pgMar w:top="691" w:right="835" w:bottom="691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